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98" w:rsidRPr="008235DC" w:rsidRDefault="003F4698" w:rsidP="003F4698">
      <w:pPr>
        <w:spacing w:before="100" w:beforeAutospacing="1" w:after="100" w:afterAutospacing="1"/>
        <w:ind w:firstLine="708"/>
        <w:jc w:val="both"/>
        <w:rPr>
          <w:sz w:val="22"/>
          <w:szCs w:val="22"/>
          <w:lang w:val="sr-Cyrl-RS" w:eastAsia="sr-Latn-BA"/>
        </w:rPr>
      </w:pPr>
      <w:r w:rsidRPr="008235DC">
        <w:rPr>
          <w:sz w:val="22"/>
          <w:szCs w:val="22"/>
          <w:lang w:val="sr-Cyrl-RS" w:eastAsia="sr-Latn-BA"/>
        </w:rPr>
        <w:t>На основу члана 16. став 1. Закона о заштити узбуњивача</w:t>
      </w:r>
      <w:r w:rsidRPr="008235DC">
        <w:rPr>
          <w:color w:val="000000"/>
          <w:sz w:val="22"/>
          <w:szCs w:val="22"/>
          <w:shd w:val="clear" w:color="auto" w:fill="FFFFFF"/>
          <w:lang w:val="sr-Cyrl-RS"/>
        </w:rPr>
        <w:t xml:space="preserve">(„Службени гласник Републике Србије“ бр. 128/2014 - </w:t>
      </w:r>
      <w:r w:rsidRPr="008235DC">
        <w:rPr>
          <w:sz w:val="22"/>
          <w:szCs w:val="22"/>
          <w:lang w:val="sr-Cyrl-RS" w:eastAsia="sr-Latn-BA"/>
        </w:rPr>
        <w:t xml:space="preserve">у даљем тексту: Закон),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w:t>
      </w:r>
      <w:r w:rsidRPr="008235DC">
        <w:rPr>
          <w:color w:val="000000"/>
          <w:sz w:val="22"/>
          <w:szCs w:val="22"/>
          <w:shd w:val="clear" w:color="auto" w:fill="FFFFFF"/>
          <w:lang w:val="sr-Cyrl-RS"/>
        </w:rPr>
        <w:t>(„Службени гласник Републике Србије“ бр.</w:t>
      </w:r>
      <w:r w:rsidRPr="008235DC">
        <w:rPr>
          <w:sz w:val="22"/>
          <w:szCs w:val="22"/>
          <w:lang w:val="sr-Cyrl-RS"/>
        </w:rPr>
        <w:t>49/2015</w:t>
      </w:r>
      <w:r w:rsidR="00BC62C7">
        <w:rPr>
          <w:sz w:val="22"/>
          <w:szCs w:val="22"/>
          <w:lang w:val="sr-Latn-RS"/>
        </w:rPr>
        <w:t xml:space="preserve"> </w:t>
      </w:r>
      <w:r w:rsidR="00BC62C7">
        <w:rPr>
          <w:sz w:val="22"/>
          <w:szCs w:val="22"/>
          <w:lang w:val="sr-Cyrl-RS"/>
        </w:rPr>
        <w:t>и</w:t>
      </w:r>
      <w:r w:rsidR="00BC62C7">
        <w:rPr>
          <w:sz w:val="22"/>
          <w:szCs w:val="22"/>
          <w:lang w:val="sr-Latn-RS"/>
        </w:rPr>
        <w:t xml:space="preserve"> 44/2018-</w:t>
      </w:r>
      <w:r w:rsidR="00BC62C7">
        <w:rPr>
          <w:sz w:val="22"/>
          <w:szCs w:val="22"/>
          <w:lang w:val="sr-Cyrl-RS"/>
        </w:rPr>
        <w:t>др закон</w:t>
      </w:r>
      <w:r w:rsidR="00345DA4">
        <w:rPr>
          <w:sz w:val="22"/>
          <w:szCs w:val="22"/>
          <w:lang w:val="sr-Cyrl-RS" w:eastAsia="sr-Latn-BA"/>
        </w:rPr>
        <w:t>), члана 72. Статута Општине Сечањ</w:t>
      </w:r>
      <w:r w:rsidRPr="008235DC">
        <w:rPr>
          <w:sz w:val="22"/>
          <w:szCs w:val="22"/>
          <w:lang w:val="sr-Cyrl-RS" w:eastAsia="sr-Latn-BA"/>
        </w:rPr>
        <w:t xml:space="preserve"> </w:t>
      </w:r>
      <w:r w:rsidR="00345DA4">
        <w:rPr>
          <w:sz w:val="22"/>
          <w:szCs w:val="22"/>
          <w:lang w:val="sr-Cyrl-CS"/>
        </w:rPr>
        <w:t>(„Службени лист општине Сечањ“, 3/2019</w:t>
      </w:r>
      <w:r w:rsidRPr="008235DC">
        <w:rPr>
          <w:sz w:val="22"/>
          <w:szCs w:val="22"/>
          <w:lang w:val="sr-Cyrl-CS"/>
        </w:rPr>
        <w:t xml:space="preserve"> )</w:t>
      </w:r>
      <w:r w:rsidRPr="008235DC">
        <w:rPr>
          <w:i/>
          <w:iCs/>
          <w:sz w:val="22"/>
          <w:szCs w:val="22"/>
          <w:lang w:val="sr-Cyrl-RS" w:eastAsia="sr-Latn-BA"/>
        </w:rPr>
        <w:t xml:space="preserve">, </w:t>
      </w:r>
      <w:r w:rsidR="00345DA4">
        <w:rPr>
          <w:iCs/>
          <w:sz w:val="22"/>
          <w:szCs w:val="22"/>
          <w:lang w:val="sr-Cyrl-RS" w:eastAsia="sr-Latn-BA"/>
        </w:rPr>
        <w:t>и члана 24</w:t>
      </w:r>
      <w:r w:rsidRPr="008235DC">
        <w:rPr>
          <w:iCs/>
          <w:sz w:val="22"/>
          <w:szCs w:val="22"/>
          <w:lang w:val="sr-Cyrl-RS" w:eastAsia="sr-Latn-BA"/>
        </w:rPr>
        <w:t>. Одлуке о О</w:t>
      </w:r>
      <w:r w:rsidR="00345DA4">
        <w:rPr>
          <w:iCs/>
          <w:sz w:val="22"/>
          <w:szCs w:val="22"/>
          <w:lang w:val="sr-Cyrl-RS" w:eastAsia="sr-Latn-BA"/>
        </w:rPr>
        <w:t>пштинској управи Општине Сечањ</w:t>
      </w:r>
      <w:r w:rsidRPr="008235DC">
        <w:rPr>
          <w:iCs/>
          <w:sz w:val="22"/>
          <w:szCs w:val="22"/>
          <w:lang w:val="sr-Latn-BA" w:eastAsia="sr-Latn-BA"/>
        </w:rPr>
        <w:t xml:space="preserve"> </w:t>
      </w:r>
      <w:r w:rsidRPr="008235DC">
        <w:rPr>
          <w:iCs/>
          <w:sz w:val="22"/>
          <w:szCs w:val="22"/>
          <w:lang w:val="sr-Cyrl-RS" w:eastAsia="sr-Latn-BA"/>
        </w:rPr>
        <w:t>(</w:t>
      </w:r>
      <w:r w:rsidR="00345DA4">
        <w:rPr>
          <w:sz w:val="22"/>
          <w:szCs w:val="22"/>
          <w:lang w:val="sr-Cyrl-CS"/>
        </w:rPr>
        <w:t>„Службени лист општине Сечањ</w:t>
      </w:r>
      <w:r w:rsidRPr="008235DC">
        <w:rPr>
          <w:sz w:val="22"/>
          <w:szCs w:val="22"/>
          <w:lang w:val="sr-Cyrl-CS"/>
        </w:rPr>
        <w:t xml:space="preserve">“, </w:t>
      </w:r>
      <w:r w:rsidR="00812407">
        <w:rPr>
          <w:sz w:val="22"/>
          <w:szCs w:val="22"/>
          <w:lang w:val="sr-Cyrl-CS"/>
        </w:rPr>
        <w:t>бр</w:t>
      </w:r>
      <w:r w:rsidR="00812407">
        <w:rPr>
          <w:sz w:val="22"/>
          <w:szCs w:val="22"/>
          <w:lang w:val="sr-Latn-RS"/>
        </w:rPr>
        <w:t>oj 9/2019</w:t>
      </w:r>
      <w:r w:rsidRPr="008235DC">
        <w:rPr>
          <w:sz w:val="22"/>
          <w:szCs w:val="22"/>
          <w:lang w:val="sr-Cyrl-CS"/>
        </w:rPr>
        <w:t>),</w:t>
      </w:r>
      <w:r w:rsidRPr="008235DC">
        <w:rPr>
          <w:i/>
          <w:iCs/>
          <w:sz w:val="22"/>
          <w:szCs w:val="22"/>
          <w:lang w:val="sr-Cyrl-RS" w:eastAsia="sr-Latn-BA"/>
        </w:rPr>
        <w:t xml:space="preserve"> </w:t>
      </w:r>
      <w:r w:rsidRPr="008235DC">
        <w:rPr>
          <w:iCs/>
          <w:sz w:val="22"/>
          <w:szCs w:val="22"/>
          <w:lang w:val="sr-Cyrl-RS" w:eastAsia="sr-Latn-BA"/>
        </w:rPr>
        <w:t>Начелник Опш</w:t>
      </w:r>
      <w:r w:rsidR="00345DA4">
        <w:rPr>
          <w:iCs/>
          <w:sz w:val="22"/>
          <w:szCs w:val="22"/>
          <w:lang w:val="sr-Cyrl-RS" w:eastAsia="sr-Latn-BA"/>
        </w:rPr>
        <w:t>тинске управе Општине Сечањ</w:t>
      </w:r>
      <w:r w:rsidR="00345DA4">
        <w:rPr>
          <w:sz w:val="22"/>
          <w:szCs w:val="22"/>
          <w:lang w:val="sr-Cyrl-RS" w:eastAsia="sr-Latn-BA"/>
        </w:rPr>
        <w:t>, дана 12.02.2024</w:t>
      </w:r>
      <w:r w:rsidRPr="008235DC">
        <w:rPr>
          <w:sz w:val="22"/>
          <w:szCs w:val="22"/>
          <w:lang w:val="sr-Cyrl-RS" w:eastAsia="sr-Latn-BA"/>
        </w:rPr>
        <w:t xml:space="preserve">. године, доноси: </w:t>
      </w:r>
    </w:p>
    <w:p w:rsidR="003F4698" w:rsidRPr="008235DC" w:rsidRDefault="003F4698" w:rsidP="003F4698">
      <w:pPr>
        <w:spacing w:before="100" w:beforeAutospacing="1" w:after="100" w:afterAutospacing="1"/>
        <w:jc w:val="center"/>
        <w:rPr>
          <w:b/>
          <w:sz w:val="22"/>
          <w:szCs w:val="22"/>
          <w:lang w:val="sr-Cyrl-RS" w:eastAsia="sr-Latn-BA"/>
        </w:rPr>
      </w:pPr>
      <w:r w:rsidRPr="008235DC">
        <w:rPr>
          <w:b/>
          <w:sz w:val="22"/>
          <w:szCs w:val="22"/>
          <w:lang w:val="sr-Cyrl-RS" w:eastAsia="sr-Latn-BA"/>
        </w:rPr>
        <w:t>ПРАВИЛНИК О ПОСТУПКУ УНУТРАШЊЕГ УЗБУЊИВАЊА У О</w:t>
      </w:r>
      <w:r w:rsidR="007D4ED1">
        <w:rPr>
          <w:b/>
          <w:sz w:val="22"/>
          <w:szCs w:val="22"/>
          <w:lang w:val="sr-Cyrl-RS" w:eastAsia="sr-Latn-BA"/>
        </w:rPr>
        <w:t>ПШТИНСКОЈ УПРАВИ ОПШТИНЕ СЕЧАЊ</w:t>
      </w:r>
    </w:p>
    <w:p w:rsidR="003F4698" w:rsidRPr="008235DC" w:rsidRDefault="003F4698" w:rsidP="003F4698">
      <w:pPr>
        <w:jc w:val="center"/>
        <w:rPr>
          <w:b/>
          <w:sz w:val="22"/>
          <w:szCs w:val="22"/>
          <w:lang w:val="sr-Cyrl-RS" w:eastAsia="sr-Latn-BA"/>
        </w:rPr>
      </w:pPr>
      <w:bookmarkStart w:id="0" w:name="str_1"/>
      <w:bookmarkEnd w:id="0"/>
      <w:r w:rsidRPr="008235DC">
        <w:rPr>
          <w:b/>
          <w:sz w:val="22"/>
          <w:szCs w:val="22"/>
          <w:lang w:eastAsia="sr-Latn-BA"/>
        </w:rPr>
        <w:t>I</w:t>
      </w:r>
      <w:r w:rsidRPr="008235DC">
        <w:rPr>
          <w:b/>
          <w:sz w:val="22"/>
          <w:szCs w:val="22"/>
          <w:lang w:val="sr-Cyrl-RS" w:eastAsia="sr-Latn-BA"/>
        </w:rPr>
        <w:t xml:space="preserve"> Уводна одредба </w:t>
      </w:r>
    </w:p>
    <w:p w:rsidR="003F4698" w:rsidRPr="008235DC" w:rsidRDefault="00CA6984" w:rsidP="00CA6984">
      <w:pPr>
        <w:spacing w:before="100" w:beforeAutospacing="1" w:after="100" w:afterAutospacing="1"/>
        <w:rPr>
          <w:b/>
          <w:bCs/>
          <w:sz w:val="22"/>
          <w:szCs w:val="22"/>
          <w:lang w:eastAsia="sr-Latn-BA"/>
        </w:rPr>
      </w:pPr>
      <w:r>
        <w:rPr>
          <w:b/>
          <w:bCs/>
          <w:sz w:val="22"/>
          <w:szCs w:val="22"/>
          <w:lang w:val="sr-Cyrl-RS" w:eastAsia="sr-Latn-BA"/>
        </w:rPr>
        <w:t xml:space="preserve">                                                                            </w:t>
      </w:r>
      <w:r w:rsidR="003F4698" w:rsidRPr="008235DC">
        <w:rPr>
          <w:b/>
          <w:bCs/>
          <w:sz w:val="22"/>
          <w:szCs w:val="22"/>
          <w:lang w:val="sr-Cyrl-RS" w:eastAsia="sr-Latn-BA"/>
        </w:rPr>
        <w:t>Члан 1</w:t>
      </w:r>
      <w:r w:rsidR="003F4698" w:rsidRPr="008235DC">
        <w:rPr>
          <w:b/>
          <w:bCs/>
          <w:sz w:val="22"/>
          <w:szCs w:val="22"/>
          <w:lang w:eastAsia="sr-Latn-BA"/>
        </w:rPr>
        <w:t>.</w:t>
      </w:r>
    </w:p>
    <w:p w:rsidR="003F4698" w:rsidRPr="008235DC" w:rsidRDefault="003F4698" w:rsidP="003F4698">
      <w:pPr>
        <w:spacing w:before="100" w:beforeAutospacing="1" w:after="100" w:afterAutospacing="1"/>
        <w:ind w:firstLine="720"/>
        <w:jc w:val="both"/>
        <w:rPr>
          <w:sz w:val="22"/>
          <w:szCs w:val="22"/>
          <w:lang w:val="sr-Cyrl-RS" w:eastAsia="sr-Latn-BA"/>
        </w:rPr>
      </w:pPr>
      <w:r w:rsidRPr="008235DC">
        <w:rPr>
          <w:sz w:val="22"/>
          <w:szCs w:val="22"/>
          <w:lang w:val="sr-Cyrl-RS" w:eastAsia="sr-Latn-BA"/>
        </w:rPr>
        <w:t>Правилником о поступку унутрашњег узбуњивања у Оп</w:t>
      </w:r>
      <w:r w:rsidR="00345DA4">
        <w:rPr>
          <w:sz w:val="22"/>
          <w:szCs w:val="22"/>
          <w:lang w:val="sr-Cyrl-RS" w:eastAsia="sr-Latn-BA"/>
        </w:rPr>
        <w:t>штинској управи општине Сечањ</w:t>
      </w:r>
      <w:r w:rsidRPr="008235DC">
        <w:rPr>
          <w:sz w:val="22"/>
          <w:szCs w:val="22"/>
          <w:lang w:val="sr-Cyrl-RS" w:eastAsia="sr-Latn-BA"/>
        </w:rPr>
        <w:t xml:space="preserve">(у даљем тексту: правилник) уређује се поступак унутрашњег узбуњивања код послодавца </w:t>
      </w:r>
      <w:r w:rsidR="00345DA4">
        <w:rPr>
          <w:sz w:val="22"/>
          <w:szCs w:val="22"/>
          <w:lang w:val="sr-Cyrl-RS" w:eastAsia="sr-Latn-BA"/>
        </w:rPr>
        <w:t>Општинске управе Општине Сечањ</w:t>
      </w:r>
      <w:r w:rsidRPr="008235DC">
        <w:rPr>
          <w:sz w:val="22"/>
          <w:szCs w:val="22"/>
          <w:lang w:val="sr-Cyrl-RS" w:eastAsia="sr-Latn-BA"/>
        </w:rPr>
        <w:t xml:space="preserve">, у складу са одредбама Закона и Правилника. </w:t>
      </w:r>
    </w:p>
    <w:p w:rsidR="003F4698" w:rsidRPr="008235DC" w:rsidRDefault="003F4698" w:rsidP="003F4698">
      <w:pPr>
        <w:jc w:val="center"/>
        <w:rPr>
          <w:b/>
          <w:sz w:val="22"/>
          <w:szCs w:val="22"/>
          <w:lang w:val="sr-Cyrl-RS" w:eastAsia="sr-Latn-BA"/>
        </w:rPr>
      </w:pPr>
      <w:bookmarkStart w:id="1" w:name="str_2"/>
      <w:bookmarkEnd w:id="1"/>
      <w:r w:rsidRPr="008235DC">
        <w:rPr>
          <w:b/>
          <w:sz w:val="22"/>
          <w:szCs w:val="22"/>
          <w:lang w:eastAsia="sr-Latn-BA"/>
        </w:rPr>
        <w:t>II</w:t>
      </w:r>
      <w:r w:rsidRPr="008235DC">
        <w:rPr>
          <w:b/>
          <w:sz w:val="22"/>
          <w:szCs w:val="22"/>
          <w:lang w:val="sr-Cyrl-RS" w:eastAsia="sr-Latn-BA"/>
        </w:rPr>
        <w:t xml:space="preserve"> Значење појединих појмова </w:t>
      </w:r>
    </w:p>
    <w:p w:rsidR="003F4698" w:rsidRPr="008235DC" w:rsidRDefault="003F4698" w:rsidP="003F4698">
      <w:pPr>
        <w:spacing w:before="100" w:beforeAutospacing="1" w:after="100" w:afterAutospacing="1"/>
        <w:jc w:val="center"/>
        <w:rPr>
          <w:b/>
          <w:bCs/>
          <w:sz w:val="22"/>
          <w:szCs w:val="22"/>
          <w:lang w:val="sr-Cyrl-RS" w:eastAsia="sr-Latn-BA"/>
        </w:rPr>
      </w:pPr>
      <w:r w:rsidRPr="008235DC">
        <w:rPr>
          <w:b/>
          <w:bCs/>
          <w:sz w:val="22"/>
          <w:szCs w:val="22"/>
          <w:lang w:val="sr-Cyrl-RS" w:eastAsia="sr-Latn-BA"/>
        </w:rPr>
        <w:t>Члан 2</w:t>
      </w:r>
      <w:r w:rsidRPr="008235DC">
        <w:rPr>
          <w:b/>
          <w:bCs/>
          <w:sz w:val="22"/>
          <w:szCs w:val="22"/>
          <w:lang w:eastAsia="sr-Latn-BA"/>
        </w:rPr>
        <w:t>.</w:t>
      </w:r>
      <w:r w:rsidRPr="008235DC">
        <w:rPr>
          <w:b/>
          <w:bCs/>
          <w:sz w:val="22"/>
          <w:szCs w:val="22"/>
          <w:lang w:val="sr-Cyrl-RS" w:eastAsia="sr-Latn-BA"/>
        </w:rPr>
        <w:t xml:space="preserve"> </w:t>
      </w:r>
    </w:p>
    <w:p w:rsidR="003F4698" w:rsidRPr="008235DC" w:rsidRDefault="003F4698" w:rsidP="003F4698">
      <w:pPr>
        <w:spacing w:before="100" w:beforeAutospacing="1" w:after="100" w:afterAutospacing="1"/>
        <w:ind w:firstLine="708"/>
        <w:jc w:val="both"/>
        <w:rPr>
          <w:sz w:val="22"/>
          <w:szCs w:val="22"/>
          <w:lang w:val="sr-Cyrl-RS" w:eastAsia="sr-Latn-BA"/>
        </w:rPr>
      </w:pPr>
      <w:r w:rsidRPr="008235DC">
        <w:rPr>
          <w:sz w:val="22"/>
          <w:szCs w:val="22"/>
          <w:lang w:val="sr-Cyrl-RS" w:eastAsia="sr-Latn-BA"/>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3F4698" w:rsidRPr="008235DC" w:rsidRDefault="003F4698" w:rsidP="003F4698">
      <w:pPr>
        <w:spacing w:before="100" w:beforeAutospacing="1" w:after="100" w:afterAutospacing="1"/>
        <w:ind w:firstLine="708"/>
        <w:jc w:val="both"/>
        <w:rPr>
          <w:sz w:val="22"/>
          <w:szCs w:val="22"/>
          <w:lang w:val="sr-Cyrl-RS" w:eastAsia="sr-Latn-BA"/>
        </w:rPr>
      </w:pPr>
      <w:r w:rsidRPr="008235DC">
        <w:rPr>
          <w:sz w:val="22"/>
          <w:szCs w:val="22"/>
          <w:lang w:val="sr-Cyrl-RS" w:eastAsia="sr-Latn-BA"/>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3F4698" w:rsidRPr="008235DC" w:rsidRDefault="003F4698" w:rsidP="003F4698">
      <w:pPr>
        <w:spacing w:before="100" w:beforeAutospacing="1" w:after="100" w:afterAutospacing="1"/>
        <w:ind w:firstLine="708"/>
        <w:jc w:val="both"/>
        <w:rPr>
          <w:sz w:val="22"/>
          <w:szCs w:val="22"/>
          <w:lang w:val="sr-Cyrl-RS" w:eastAsia="sr-Latn-BA"/>
        </w:rPr>
      </w:pPr>
      <w:r w:rsidRPr="008235DC">
        <w:rPr>
          <w:sz w:val="22"/>
          <w:szCs w:val="22"/>
          <w:lang w:val="sr-Cyrl-RS" w:eastAsia="sr-Latn-BA"/>
        </w:rPr>
        <w:t xml:space="preserve">3) "Унутрашње узбуњивање" је откривање информације послодавцу. </w:t>
      </w:r>
    </w:p>
    <w:p w:rsidR="003F4698" w:rsidRPr="008235DC" w:rsidRDefault="003F4698" w:rsidP="003F4698">
      <w:pPr>
        <w:jc w:val="center"/>
        <w:rPr>
          <w:b/>
          <w:sz w:val="22"/>
          <w:szCs w:val="22"/>
          <w:lang w:eastAsia="sr-Latn-BA"/>
        </w:rPr>
      </w:pPr>
      <w:bookmarkStart w:id="2" w:name="str_3"/>
      <w:bookmarkEnd w:id="2"/>
      <w:r w:rsidRPr="008235DC">
        <w:rPr>
          <w:b/>
          <w:sz w:val="22"/>
          <w:szCs w:val="22"/>
          <w:lang w:eastAsia="sr-Latn-BA"/>
        </w:rPr>
        <w:t xml:space="preserve">III Поступак унутрашњег узбуњивања </w:t>
      </w:r>
    </w:p>
    <w:p w:rsidR="003F4698" w:rsidRPr="008235DC" w:rsidRDefault="003F4698" w:rsidP="003F4698">
      <w:pPr>
        <w:pStyle w:val="ListParagraph"/>
        <w:numPr>
          <w:ilvl w:val="0"/>
          <w:numId w:val="1"/>
        </w:numPr>
        <w:spacing w:before="240" w:after="240" w:line="240" w:lineRule="auto"/>
        <w:jc w:val="center"/>
        <w:rPr>
          <w:rFonts w:ascii="Times New Roman" w:hAnsi="Times New Roman"/>
          <w:b/>
          <w:bCs/>
          <w:lang w:eastAsia="sr-Latn-BA"/>
        </w:rPr>
      </w:pPr>
      <w:bookmarkStart w:id="3" w:name="str_4"/>
      <w:bookmarkEnd w:id="3"/>
      <w:r w:rsidRPr="008235DC">
        <w:rPr>
          <w:rFonts w:ascii="Times New Roman" w:hAnsi="Times New Roman"/>
          <w:b/>
          <w:bCs/>
          <w:lang w:eastAsia="sr-Latn-BA"/>
        </w:rPr>
        <w:t xml:space="preserve">Покретање поступка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Члан 3.</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lastRenderedPageBreak/>
        <w:t xml:space="preserve">Достављање информације у вези са унутрашњим узбуњивањем врши се писмено или усмено. </w:t>
      </w:r>
    </w:p>
    <w:p w:rsidR="003F4698" w:rsidRPr="008235DC" w:rsidRDefault="003F4698" w:rsidP="003F4698">
      <w:pPr>
        <w:pStyle w:val="ListParagraph"/>
        <w:numPr>
          <w:ilvl w:val="0"/>
          <w:numId w:val="1"/>
        </w:numPr>
        <w:spacing w:before="240" w:after="240" w:line="240" w:lineRule="auto"/>
        <w:jc w:val="center"/>
        <w:rPr>
          <w:rFonts w:ascii="Times New Roman" w:hAnsi="Times New Roman"/>
          <w:b/>
          <w:bCs/>
          <w:lang w:eastAsia="sr-Latn-BA"/>
        </w:rPr>
      </w:pPr>
      <w:bookmarkStart w:id="4" w:name="str_5"/>
      <w:bookmarkEnd w:id="4"/>
      <w:r w:rsidRPr="008235DC">
        <w:rPr>
          <w:rFonts w:ascii="Times New Roman" w:hAnsi="Times New Roman"/>
          <w:b/>
          <w:bCs/>
          <w:lang w:eastAsia="sr-Latn-BA"/>
        </w:rPr>
        <w:t xml:space="preserve">Достављање информације </w:t>
      </w:r>
    </w:p>
    <w:p w:rsidR="003F4698" w:rsidRPr="008235DC" w:rsidRDefault="003F4698" w:rsidP="003F4698">
      <w:pPr>
        <w:spacing w:before="100" w:beforeAutospacing="1" w:after="100" w:afterAutospacing="1"/>
        <w:jc w:val="center"/>
        <w:rPr>
          <w:b/>
          <w:bCs/>
          <w:sz w:val="22"/>
          <w:szCs w:val="22"/>
          <w:lang w:val="sr-Latn-CS" w:eastAsia="sr-Latn-BA"/>
        </w:rPr>
      </w:pPr>
      <w:r w:rsidRPr="008235DC">
        <w:rPr>
          <w:b/>
          <w:bCs/>
          <w:sz w:val="22"/>
          <w:szCs w:val="22"/>
          <w:lang w:val="sr-Latn-CS" w:eastAsia="sr-Latn-BA"/>
        </w:rPr>
        <w:t xml:space="preserve">Члан 4.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val="sr-Latn-CS" w:eastAsia="sr-Latn-BA"/>
        </w:rPr>
        <w:t>Писмено достављање информације у вези са унутрашњим узбуњивањем може се учинити непосредном предајом писмена о информацији у ве</w:t>
      </w:r>
      <w:r w:rsidRPr="008235DC">
        <w:rPr>
          <w:sz w:val="22"/>
          <w:szCs w:val="22"/>
          <w:lang w:eastAsia="sr-Latn-BA"/>
        </w:rPr>
        <w:t xml:space="preserve">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3F4698" w:rsidRPr="008235DC" w:rsidRDefault="003F4698" w:rsidP="003F4698">
      <w:pPr>
        <w:pStyle w:val="ListParagraph"/>
        <w:numPr>
          <w:ilvl w:val="0"/>
          <w:numId w:val="1"/>
        </w:numPr>
        <w:spacing w:before="240" w:after="240" w:line="240" w:lineRule="auto"/>
        <w:jc w:val="center"/>
        <w:rPr>
          <w:rFonts w:ascii="Times New Roman" w:hAnsi="Times New Roman"/>
          <w:b/>
          <w:iCs/>
          <w:lang w:eastAsia="sr-Latn-BA"/>
        </w:rPr>
      </w:pPr>
      <w:r w:rsidRPr="008235DC">
        <w:rPr>
          <w:rFonts w:ascii="Times New Roman" w:hAnsi="Times New Roman"/>
          <w:b/>
          <w:iCs/>
          <w:lang w:eastAsia="sr-Latn-BA"/>
        </w:rPr>
        <w:t xml:space="preserve">Потврда о пријему информације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Члан 5.</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Потврда о пријему информације у вези са унутрашњим узбуњивањем треба да садржи следеће податке: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 кратак опис чињеничног стања о информацији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2) време, место и начин достављања информације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3) број и опис прилога поднетих уз информацију о унутрашњем узбуњивању;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4) податке о томе да ли узбуњивач жели да подаци о његовом идентитету не буду откривени;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5) податке о послодавцу;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lastRenderedPageBreak/>
        <w:t xml:space="preserve">6) печат послодавца;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7) потпис лица овлашћеног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3F4698" w:rsidRPr="008235DC" w:rsidRDefault="003F4698" w:rsidP="003F4698">
      <w:pPr>
        <w:pStyle w:val="ListParagraph"/>
        <w:numPr>
          <w:ilvl w:val="0"/>
          <w:numId w:val="1"/>
        </w:numPr>
        <w:spacing w:before="240" w:after="240" w:line="240" w:lineRule="auto"/>
        <w:jc w:val="center"/>
        <w:rPr>
          <w:rFonts w:ascii="Times New Roman" w:hAnsi="Times New Roman"/>
          <w:b/>
          <w:iCs/>
          <w:lang w:eastAsia="sr-Latn-BA"/>
        </w:rPr>
      </w:pPr>
      <w:r w:rsidRPr="008235DC">
        <w:rPr>
          <w:rFonts w:ascii="Times New Roman" w:hAnsi="Times New Roman"/>
          <w:b/>
          <w:iCs/>
          <w:lang w:eastAsia="sr-Latn-BA"/>
        </w:rPr>
        <w:t xml:space="preserve">Записник о усмено достављеној информацији </w:t>
      </w:r>
    </w:p>
    <w:p w:rsidR="003F4698" w:rsidRPr="008235DC" w:rsidRDefault="003F4698" w:rsidP="003F4698">
      <w:pPr>
        <w:spacing w:before="100" w:beforeAutospacing="1" w:after="100" w:afterAutospacing="1"/>
        <w:jc w:val="center"/>
        <w:rPr>
          <w:b/>
          <w:bCs/>
          <w:sz w:val="22"/>
          <w:szCs w:val="22"/>
          <w:lang w:val="sr-Latn-CS" w:eastAsia="sr-Latn-BA"/>
        </w:rPr>
      </w:pPr>
      <w:r w:rsidRPr="008235DC">
        <w:rPr>
          <w:b/>
          <w:bCs/>
          <w:sz w:val="22"/>
          <w:szCs w:val="22"/>
          <w:lang w:val="sr-Latn-CS" w:eastAsia="sr-Latn-BA"/>
        </w:rPr>
        <w:t xml:space="preserve">Члан 6. </w:t>
      </w:r>
    </w:p>
    <w:p w:rsidR="003F4698" w:rsidRPr="008235DC" w:rsidRDefault="003F4698" w:rsidP="003F4698">
      <w:pPr>
        <w:spacing w:before="100" w:beforeAutospacing="1" w:after="100" w:afterAutospacing="1"/>
        <w:ind w:firstLine="708"/>
        <w:rPr>
          <w:sz w:val="22"/>
          <w:szCs w:val="22"/>
          <w:lang w:val="sr-Latn-CS" w:eastAsia="sr-Latn-BA"/>
        </w:rPr>
      </w:pPr>
      <w:r w:rsidRPr="008235DC">
        <w:rPr>
          <w:sz w:val="22"/>
          <w:szCs w:val="22"/>
          <w:lang w:val="sr-Latn-CS" w:eastAsia="sr-Latn-BA"/>
        </w:rPr>
        <w:t xml:space="preserve">Усмено достављање информације у вези са унутрашњим узбуњивањем врши се усмено на записник. </w:t>
      </w:r>
    </w:p>
    <w:p w:rsidR="003F4698" w:rsidRPr="008235DC" w:rsidRDefault="003F4698" w:rsidP="003F4698">
      <w:pPr>
        <w:spacing w:before="100" w:beforeAutospacing="1" w:after="100" w:afterAutospacing="1"/>
        <w:rPr>
          <w:sz w:val="22"/>
          <w:szCs w:val="22"/>
          <w:lang w:val="sr-Latn-CS" w:eastAsia="sr-Latn-BA"/>
        </w:rPr>
      </w:pPr>
      <w:r w:rsidRPr="008235DC">
        <w:rPr>
          <w:sz w:val="22"/>
          <w:szCs w:val="22"/>
          <w:lang w:val="sr-Latn-CS" w:eastAsia="sr-Latn-BA"/>
        </w:rPr>
        <w:t xml:space="preserve">Такав записник садржи: </w:t>
      </w:r>
    </w:p>
    <w:p w:rsidR="003F4698" w:rsidRPr="008235DC" w:rsidRDefault="003F4698" w:rsidP="003F4698">
      <w:pPr>
        <w:spacing w:before="100" w:beforeAutospacing="1" w:after="100" w:afterAutospacing="1"/>
        <w:rPr>
          <w:sz w:val="22"/>
          <w:szCs w:val="22"/>
          <w:lang w:eastAsia="sr-Latn-BA"/>
        </w:rPr>
      </w:pPr>
      <w:r w:rsidRPr="008235DC">
        <w:rPr>
          <w:sz w:val="22"/>
          <w:szCs w:val="22"/>
          <w:lang w:val="sr-Latn-CS" w:eastAsia="sr-Latn-BA"/>
        </w:rPr>
        <w:t xml:space="preserve">1) податке </w:t>
      </w:r>
      <w:r w:rsidRPr="008235DC">
        <w:rPr>
          <w:sz w:val="22"/>
          <w:szCs w:val="22"/>
          <w:lang w:eastAsia="sr-Latn-BA"/>
        </w:rPr>
        <w:t xml:space="preserve">о послодавцу и лицу које саставља записник;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2) време и место састављања;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3) податке о присутним лицима;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6) потпис лица овлашћеног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7) печат послодавца. </w:t>
      </w:r>
      <w:bookmarkStart w:id="5" w:name="str_6"/>
      <w:bookmarkEnd w:id="5"/>
    </w:p>
    <w:p w:rsidR="003F4698" w:rsidRPr="008235DC" w:rsidRDefault="003F4698" w:rsidP="003F4698">
      <w:pPr>
        <w:spacing w:before="240" w:after="240"/>
        <w:jc w:val="center"/>
        <w:rPr>
          <w:b/>
          <w:bCs/>
          <w:sz w:val="22"/>
          <w:szCs w:val="22"/>
          <w:lang w:eastAsia="sr-Latn-BA"/>
        </w:rPr>
      </w:pPr>
      <w:r w:rsidRPr="008235DC">
        <w:rPr>
          <w:b/>
          <w:bCs/>
          <w:sz w:val="22"/>
          <w:szCs w:val="22"/>
          <w:lang w:eastAsia="sr-Latn-BA"/>
        </w:rPr>
        <w:t xml:space="preserve">5. Поступање по информацији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7.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lastRenderedPageBreak/>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Члан 8</w:t>
      </w:r>
      <w:r>
        <w:rPr>
          <w:b/>
          <w:bCs/>
          <w:sz w:val="22"/>
          <w:szCs w:val="22"/>
          <w:lang w:val="sr-Cyrl-RS" w:eastAsia="sr-Latn-BA"/>
        </w:rPr>
        <w:t>.</w:t>
      </w:r>
      <w:r w:rsidRPr="008235DC">
        <w:rPr>
          <w:b/>
          <w:bCs/>
          <w:sz w:val="22"/>
          <w:szCs w:val="22"/>
          <w:lang w:eastAsia="sr-Latn-BA"/>
        </w:rPr>
        <w:t xml:space="preserve">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 случају анонимних обавештења, поступа се у складу са Законом.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Послодавац не сме предузимати мере у циљу откривања идентитета анонимног узбуњивача.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9.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Члан 10.</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Такав записник садржи: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1) податке о послодавцу и лицу које саставља записник;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2) време и место састављања;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3) податке о присутним лицима;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4) опис утврђеног чињеничног стања поводом информације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6) потпис присутних лица и лица овлашћеног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7) печат послодавца. </w:t>
      </w:r>
    </w:p>
    <w:p w:rsidR="003F4698" w:rsidRPr="008235DC" w:rsidRDefault="003F4698" w:rsidP="003F4698">
      <w:pPr>
        <w:spacing w:before="240" w:after="240"/>
        <w:jc w:val="center"/>
        <w:rPr>
          <w:b/>
          <w:bCs/>
          <w:sz w:val="22"/>
          <w:szCs w:val="22"/>
          <w:lang w:eastAsia="sr-Latn-BA"/>
        </w:rPr>
      </w:pPr>
      <w:bookmarkStart w:id="6" w:name="str_7"/>
      <w:bookmarkEnd w:id="6"/>
      <w:r w:rsidRPr="008235DC">
        <w:rPr>
          <w:b/>
          <w:bCs/>
          <w:sz w:val="22"/>
          <w:szCs w:val="22"/>
          <w:lang w:eastAsia="sr-Latn-BA"/>
        </w:rPr>
        <w:t xml:space="preserve">IV Информисање узбуњивача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lastRenderedPageBreak/>
        <w:t xml:space="preserve">Члан 11.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Послодавац је дужан да обавести узбуњивача о исходу поступка по његовом окончању, у року од 15 дана од дана окончања поступка.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12.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По окончању поступка овлашћено лице: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1) саставља извештај о предузетим радњама у поступку о информацији у вези са унутрашњим узбуњивањем;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2) предлаже мере ради отклањања уочених неправилности и последица штетне радње насталих у вези са унутрашњим узбуњивањем. </w:t>
      </w:r>
    </w:p>
    <w:p w:rsidR="003F4698" w:rsidRPr="008235DC" w:rsidRDefault="003F4698" w:rsidP="003F4698">
      <w:pPr>
        <w:spacing w:before="240" w:after="240"/>
        <w:jc w:val="center"/>
        <w:rPr>
          <w:b/>
          <w:bCs/>
          <w:sz w:val="22"/>
          <w:szCs w:val="22"/>
          <w:lang w:eastAsia="sr-Latn-BA"/>
        </w:rPr>
      </w:pPr>
      <w:bookmarkStart w:id="7" w:name="str_8"/>
      <w:bookmarkEnd w:id="7"/>
      <w:r w:rsidRPr="008235DC">
        <w:rPr>
          <w:b/>
          <w:bCs/>
          <w:sz w:val="22"/>
          <w:szCs w:val="22"/>
          <w:lang w:eastAsia="sr-Latn-BA"/>
        </w:rPr>
        <w:t xml:space="preserve">V Извештај о предузетим радњама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13.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Извештај о предузетим радњама у поступку о информацији у вези са унутрашњим узбуњивањем из члана 12. тачка 1) овог правилника доставља </w:t>
      </w:r>
      <w:proofErr w:type="gramStart"/>
      <w:r w:rsidRPr="008235DC">
        <w:rPr>
          <w:sz w:val="22"/>
          <w:szCs w:val="22"/>
          <w:lang w:eastAsia="sr-Latn-BA"/>
        </w:rPr>
        <w:t>се  послодавцу</w:t>
      </w:r>
      <w:proofErr w:type="gramEnd"/>
      <w:r w:rsidRPr="008235DC">
        <w:rPr>
          <w:sz w:val="22"/>
          <w:szCs w:val="22"/>
          <w:lang w:eastAsia="sr-Latn-BA"/>
        </w:rPr>
        <w:t xml:space="preserve"> и узбуњивачу.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Извештај о предузетим радњама у поступку о информацији у вези са унутрашњим узбуњивањем треба да садржи: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1) време, место и начин пријема информације у вези са унутрашњим узбуњивањем;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2) радње које су након тога предузете у циљу провере информације у вези са унутрашњим узбуњивањем;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5) потпис лица овлашћеног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6) печат послодавца.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14.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lastRenderedPageBreak/>
        <w:t>Узбуњивач се може изјаснити о извештају о предузетим радњама у поступку о информацији у вези са унутрашњим узбуњивањем у року од 3 дана од дана пријема извештаја.</w:t>
      </w:r>
      <w:bookmarkStart w:id="8" w:name="str_9"/>
      <w:bookmarkEnd w:id="8"/>
    </w:p>
    <w:p w:rsidR="003F4698" w:rsidRPr="008235DC" w:rsidRDefault="003F4698" w:rsidP="003F4698">
      <w:pPr>
        <w:spacing w:before="240" w:after="240"/>
        <w:jc w:val="center"/>
        <w:rPr>
          <w:b/>
          <w:bCs/>
          <w:sz w:val="22"/>
          <w:szCs w:val="22"/>
          <w:lang w:eastAsia="sr-Latn-BA"/>
        </w:rPr>
      </w:pPr>
      <w:r w:rsidRPr="008235DC">
        <w:rPr>
          <w:b/>
          <w:bCs/>
          <w:sz w:val="22"/>
          <w:szCs w:val="22"/>
          <w:lang w:eastAsia="sr-Latn-BA"/>
        </w:rPr>
        <w:t xml:space="preserve">VI Предлагање мера </w:t>
      </w:r>
    </w:p>
    <w:p w:rsidR="003F4698" w:rsidRPr="008235DC" w:rsidRDefault="003F4698" w:rsidP="003F4698">
      <w:pPr>
        <w:spacing w:before="100" w:beforeAutospacing="1" w:after="100" w:afterAutospacing="1"/>
        <w:jc w:val="center"/>
        <w:rPr>
          <w:sz w:val="22"/>
          <w:szCs w:val="22"/>
          <w:lang w:eastAsia="sr-Latn-BA"/>
        </w:rPr>
      </w:pPr>
      <w:r w:rsidRPr="008235DC">
        <w:rPr>
          <w:b/>
          <w:bCs/>
          <w:sz w:val="22"/>
          <w:szCs w:val="22"/>
          <w:lang w:eastAsia="sr-Latn-BA"/>
        </w:rPr>
        <w:t xml:space="preserve">Члан 15.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8 дана од дана достављања извештаја послодавцу и узбуњивачу.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Предлог мера ради отклањања неправилности и последица штетне радње насталих у вези са унутрашњим узбуњивањем обавезно садржи: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 податке о послодавцу и лицу које саставља записник;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2) време и место састављања;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6) име лица овлашћеног за пријем информације и вођење поступка у вези са унутрашњим узбуњивањем;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7) печат послодавца. </w:t>
      </w:r>
    </w:p>
    <w:p w:rsidR="003F4698" w:rsidRPr="008235DC" w:rsidRDefault="003F4698" w:rsidP="003F4698">
      <w:pPr>
        <w:spacing w:before="240" w:after="240"/>
        <w:jc w:val="center"/>
        <w:rPr>
          <w:b/>
          <w:bCs/>
          <w:sz w:val="22"/>
          <w:szCs w:val="22"/>
          <w:lang w:eastAsia="sr-Latn-BA"/>
        </w:rPr>
      </w:pPr>
      <w:bookmarkStart w:id="9" w:name="str_10"/>
      <w:bookmarkEnd w:id="9"/>
      <w:r w:rsidRPr="008235DC">
        <w:rPr>
          <w:b/>
          <w:bCs/>
          <w:sz w:val="22"/>
          <w:szCs w:val="22"/>
          <w:lang w:eastAsia="sr-Latn-BA"/>
        </w:rPr>
        <w:t xml:space="preserve">VII Право на заштиту узбуњивача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16.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Узбуњивач има право на заштиту, у складу са законом, ако: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1) изврши узбуњивање код послодавца, овлашћеног органа или јавности на начин прописан законом;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lastRenderedPageBreak/>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17.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Право на заштиту од узбуњивања имају и повезана лица.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18.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19.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Свако лице које сазна податке из става 1. овог члана, дужно је да штити те податке.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20.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Забрањена је злоупотреба узбуњивања.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Злоупотребу узбуњивања врши лице које: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 достави информацију за коју је знало да није истинита; </w:t>
      </w:r>
    </w:p>
    <w:p w:rsidR="003F4698" w:rsidRPr="008235DC" w:rsidRDefault="003F4698" w:rsidP="003F4698">
      <w:pPr>
        <w:spacing w:before="100" w:beforeAutospacing="1" w:after="100" w:afterAutospacing="1"/>
        <w:jc w:val="both"/>
        <w:rPr>
          <w:sz w:val="22"/>
          <w:szCs w:val="22"/>
          <w:lang w:eastAsia="sr-Latn-BA"/>
        </w:rPr>
      </w:pPr>
      <w:r w:rsidRPr="008235DC">
        <w:rPr>
          <w:sz w:val="22"/>
          <w:szCs w:val="22"/>
          <w:lang w:eastAsia="sr-Latn-BA"/>
        </w:rPr>
        <w:t xml:space="preserve">2) поред захтева за поступање у вези са информацијом којом се врши узбуњивање тражи противправну корист. </w:t>
      </w:r>
    </w:p>
    <w:p w:rsidR="003F4698" w:rsidRPr="008235DC" w:rsidRDefault="003F4698" w:rsidP="003F4698">
      <w:pPr>
        <w:spacing w:before="240" w:after="240"/>
        <w:jc w:val="center"/>
        <w:rPr>
          <w:b/>
          <w:bCs/>
          <w:sz w:val="22"/>
          <w:szCs w:val="22"/>
          <w:lang w:eastAsia="sr-Latn-BA"/>
        </w:rPr>
      </w:pPr>
      <w:bookmarkStart w:id="10" w:name="str_11"/>
      <w:bookmarkEnd w:id="10"/>
      <w:r w:rsidRPr="008235DC">
        <w:rPr>
          <w:b/>
          <w:bCs/>
          <w:sz w:val="22"/>
          <w:szCs w:val="22"/>
          <w:lang w:eastAsia="sr-Latn-BA"/>
        </w:rPr>
        <w:lastRenderedPageBreak/>
        <w:t xml:space="preserve">VIII Узбуњивање ако су у информацији садржани тајни подаци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21.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Информација може да садржи тајне податке.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Ако су у информацији садржани тајни подаци, узбуњивач не може узбунити јавност, ако законом није другачије одређено.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3F4698" w:rsidRPr="008235DC" w:rsidRDefault="003F4698" w:rsidP="003F4698">
      <w:pPr>
        <w:jc w:val="both"/>
        <w:rPr>
          <w:sz w:val="22"/>
          <w:szCs w:val="22"/>
          <w:lang w:eastAsia="sr-Latn-BA"/>
        </w:rPr>
      </w:pPr>
      <w:bookmarkStart w:id="11" w:name="str_12"/>
      <w:bookmarkEnd w:id="11"/>
      <w:r w:rsidRPr="008235DC">
        <w:rPr>
          <w:sz w:val="22"/>
          <w:szCs w:val="22"/>
          <w:lang w:eastAsia="sr-Latn-BA"/>
        </w:rPr>
        <w:t xml:space="preserve">Забрана стављања узбуњивача у неповољнији положај и накнада штете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22.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 запошљавање;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2) стицање својства приправника или волонтера;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3) рад ван радног односа;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4) образовање, оспособљавање или стручно усавршавање;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5) напредовање на послу, оцењивање, стицање или губитак звања;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6) дисциплинске мере и казне;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lastRenderedPageBreak/>
        <w:t xml:space="preserve">7) услове рада;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8) престанак радног односа;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9) зараду и друге накнаде из радног односа;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10) исплату награде и отпремнине;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11) распоређивање или премештај на друго радно место;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12) непредузимање мера ради заштите због узнемиравања од стране других лица; </w:t>
      </w:r>
    </w:p>
    <w:p w:rsidR="003F4698" w:rsidRPr="008235DC" w:rsidRDefault="003F4698" w:rsidP="003F4698">
      <w:pPr>
        <w:spacing w:before="100" w:beforeAutospacing="1" w:after="100" w:afterAutospacing="1"/>
        <w:rPr>
          <w:sz w:val="22"/>
          <w:szCs w:val="22"/>
          <w:lang w:eastAsia="sr-Latn-BA"/>
        </w:rPr>
      </w:pPr>
      <w:r w:rsidRPr="008235DC">
        <w:rPr>
          <w:sz w:val="22"/>
          <w:szCs w:val="22"/>
          <w:lang w:eastAsia="sr-Latn-BA"/>
        </w:rPr>
        <w:t xml:space="preserve">13) упућивање на обавезне здравствене прегледе или упућивање на прегледе ради оцене радне способности.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23.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Забрањено је предузимати штетне радње.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3F4698" w:rsidRPr="008235DC" w:rsidRDefault="003F4698" w:rsidP="003F4698">
      <w:pPr>
        <w:jc w:val="center"/>
        <w:rPr>
          <w:b/>
          <w:sz w:val="22"/>
          <w:szCs w:val="22"/>
          <w:lang w:eastAsia="sr-Latn-BA"/>
        </w:rPr>
      </w:pPr>
      <w:bookmarkStart w:id="12" w:name="str_13"/>
      <w:bookmarkEnd w:id="12"/>
      <w:r w:rsidRPr="008235DC">
        <w:rPr>
          <w:b/>
          <w:sz w:val="22"/>
          <w:szCs w:val="22"/>
          <w:lang w:eastAsia="sr-Latn-BA"/>
        </w:rPr>
        <w:t xml:space="preserve">IX Судска заштита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 xml:space="preserve">Члан 24. </w:t>
      </w:r>
    </w:p>
    <w:p w:rsidR="003F4698" w:rsidRPr="008235DC" w:rsidRDefault="003F4698" w:rsidP="003F4698">
      <w:pPr>
        <w:spacing w:before="100" w:beforeAutospacing="1" w:after="100" w:afterAutospacing="1"/>
        <w:ind w:firstLine="708"/>
        <w:rPr>
          <w:sz w:val="22"/>
          <w:szCs w:val="22"/>
          <w:lang w:eastAsia="sr-Latn-BA"/>
        </w:rPr>
      </w:pPr>
      <w:r w:rsidRPr="008235DC">
        <w:rPr>
          <w:sz w:val="22"/>
          <w:szCs w:val="22"/>
          <w:lang w:eastAsia="sr-Latn-BA"/>
        </w:rPr>
        <w:t xml:space="preserve">Узбуњивач према коме је предузета штетна радња у вези са узбуњивањем има право на судску заштиту.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3F4698" w:rsidRPr="008235DC" w:rsidRDefault="003F4698" w:rsidP="003F4698">
      <w:pPr>
        <w:jc w:val="center"/>
        <w:rPr>
          <w:b/>
          <w:sz w:val="22"/>
          <w:szCs w:val="22"/>
          <w:lang w:eastAsia="sr-Latn-BA"/>
        </w:rPr>
      </w:pPr>
      <w:bookmarkStart w:id="13" w:name="str_14"/>
      <w:bookmarkEnd w:id="13"/>
      <w:r w:rsidRPr="008235DC">
        <w:rPr>
          <w:b/>
          <w:sz w:val="22"/>
          <w:szCs w:val="22"/>
          <w:lang w:eastAsia="sr-Latn-BA"/>
        </w:rPr>
        <w:t xml:space="preserve">X Завршна одредба </w:t>
      </w:r>
    </w:p>
    <w:p w:rsidR="003F4698" w:rsidRPr="008235DC" w:rsidRDefault="003F4698" w:rsidP="003F4698">
      <w:pPr>
        <w:spacing w:before="100" w:beforeAutospacing="1" w:after="100" w:afterAutospacing="1"/>
        <w:jc w:val="center"/>
        <w:rPr>
          <w:b/>
          <w:bCs/>
          <w:sz w:val="22"/>
          <w:szCs w:val="22"/>
          <w:lang w:eastAsia="sr-Latn-BA"/>
        </w:rPr>
      </w:pPr>
      <w:r w:rsidRPr="008235DC">
        <w:rPr>
          <w:b/>
          <w:bCs/>
          <w:sz w:val="22"/>
          <w:szCs w:val="22"/>
          <w:lang w:eastAsia="sr-Latn-BA"/>
        </w:rPr>
        <w:t>Члан 25</w:t>
      </w:r>
      <w:r>
        <w:rPr>
          <w:b/>
          <w:bCs/>
          <w:sz w:val="22"/>
          <w:szCs w:val="22"/>
          <w:lang w:val="sr-Cyrl-RS" w:eastAsia="sr-Latn-BA"/>
        </w:rPr>
        <w:t>.</w:t>
      </w:r>
      <w:r w:rsidRPr="008235DC">
        <w:rPr>
          <w:b/>
          <w:bCs/>
          <w:sz w:val="22"/>
          <w:szCs w:val="22"/>
          <w:lang w:eastAsia="sr-Latn-BA"/>
        </w:rPr>
        <w:t xml:space="preserve"> </w:t>
      </w:r>
    </w:p>
    <w:p w:rsidR="003F4698" w:rsidRPr="008235DC" w:rsidRDefault="003F4698" w:rsidP="003F4698">
      <w:pPr>
        <w:spacing w:before="100" w:beforeAutospacing="1" w:after="100" w:afterAutospacing="1"/>
        <w:ind w:firstLine="708"/>
        <w:jc w:val="both"/>
        <w:rPr>
          <w:sz w:val="22"/>
          <w:szCs w:val="22"/>
          <w:lang w:eastAsia="sr-Latn-BA"/>
        </w:rPr>
      </w:pPr>
      <w:r w:rsidRPr="008235DC">
        <w:rPr>
          <w:sz w:val="22"/>
          <w:szCs w:val="22"/>
          <w:lang w:eastAsia="sr-Latn-BA"/>
        </w:rPr>
        <w:t xml:space="preserve">Овај правилник објавити на огласној табли Општинске </w:t>
      </w:r>
      <w:proofErr w:type="gramStart"/>
      <w:r w:rsidRPr="008235DC">
        <w:rPr>
          <w:sz w:val="22"/>
          <w:szCs w:val="22"/>
          <w:lang w:eastAsia="sr-Latn-BA"/>
        </w:rPr>
        <w:t>управе ,</w:t>
      </w:r>
      <w:proofErr w:type="gramEnd"/>
      <w:r w:rsidRPr="008235DC">
        <w:rPr>
          <w:sz w:val="22"/>
          <w:szCs w:val="22"/>
          <w:lang w:eastAsia="sr-Latn-BA"/>
        </w:rPr>
        <w:t xml:space="preserve"> као и на</w:t>
      </w:r>
      <w:r w:rsidR="00E876EF">
        <w:rPr>
          <w:sz w:val="22"/>
          <w:szCs w:val="22"/>
          <w:lang w:eastAsia="sr-Latn-BA"/>
        </w:rPr>
        <w:t xml:space="preserve"> званичном сајту општине </w:t>
      </w:r>
      <w:r w:rsidR="00E876EF">
        <w:rPr>
          <w:sz w:val="22"/>
          <w:szCs w:val="22"/>
          <w:lang w:val="sr-Cyrl-RS" w:eastAsia="sr-Latn-BA"/>
        </w:rPr>
        <w:t>Сечањ</w:t>
      </w:r>
      <w:r w:rsidRPr="008235DC">
        <w:rPr>
          <w:sz w:val="22"/>
          <w:szCs w:val="22"/>
          <w:lang w:eastAsia="sr-Latn-BA"/>
        </w:rPr>
        <w:t xml:space="preserve">. </w:t>
      </w:r>
    </w:p>
    <w:p w:rsidR="003F4698" w:rsidRPr="008235DC" w:rsidRDefault="003F4698" w:rsidP="003F4698">
      <w:pPr>
        <w:spacing w:before="100" w:beforeAutospacing="1" w:after="100" w:afterAutospacing="1"/>
        <w:jc w:val="center"/>
        <w:rPr>
          <w:b/>
          <w:sz w:val="22"/>
          <w:szCs w:val="22"/>
          <w:lang w:eastAsia="sr-Latn-BA"/>
        </w:rPr>
      </w:pPr>
      <w:r w:rsidRPr="008235DC">
        <w:rPr>
          <w:b/>
          <w:sz w:val="22"/>
          <w:szCs w:val="22"/>
          <w:lang w:eastAsia="sr-Latn-BA"/>
        </w:rPr>
        <w:t>Члан 26.</w:t>
      </w:r>
    </w:p>
    <w:p w:rsidR="003F4698" w:rsidRPr="008235DC" w:rsidRDefault="003F4698" w:rsidP="003F4698">
      <w:pPr>
        <w:spacing w:before="100" w:beforeAutospacing="1" w:after="100" w:afterAutospacing="1"/>
        <w:jc w:val="both"/>
        <w:rPr>
          <w:sz w:val="22"/>
          <w:szCs w:val="22"/>
          <w:lang w:eastAsia="sr-Latn-BA"/>
        </w:rPr>
      </w:pPr>
      <w:r w:rsidRPr="008235DC">
        <w:rPr>
          <w:b/>
          <w:sz w:val="22"/>
          <w:szCs w:val="22"/>
          <w:lang w:eastAsia="sr-Latn-BA"/>
        </w:rPr>
        <w:tab/>
      </w:r>
      <w:r w:rsidRPr="008235DC">
        <w:rPr>
          <w:sz w:val="22"/>
          <w:szCs w:val="22"/>
          <w:lang w:eastAsia="sr-Latn-BA"/>
        </w:rPr>
        <w:t xml:space="preserve">Овај правилник ступа на снагу даном објављивања у </w:t>
      </w:r>
      <w:r w:rsidR="00E876EF">
        <w:rPr>
          <w:sz w:val="22"/>
          <w:szCs w:val="22"/>
          <w:lang w:eastAsia="sr-Latn-BA"/>
        </w:rPr>
        <w:t>„Службеном листу општине</w:t>
      </w:r>
      <w:r w:rsidR="00E876EF">
        <w:rPr>
          <w:sz w:val="22"/>
          <w:szCs w:val="22"/>
          <w:lang w:val="sr-Cyrl-RS" w:eastAsia="sr-Latn-BA"/>
        </w:rPr>
        <w:t xml:space="preserve"> </w:t>
      </w:r>
      <w:proofErr w:type="gramStart"/>
      <w:r w:rsidR="00E876EF">
        <w:rPr>
          <w:sz w:val="22"/>
          <w:szCs w:val="22"/>
          <w:lang w:val="sr-Cyrl-RS" w:eastAsia="sr-Latn-BA"/>
        </w:rPr>
        <w:t>Сечањ</w:t>
      </w:r>
      <w:r w:rsidRPr="008235DC">
        <w:rPr>
          <w:sz w:val="22"/>
          <w:szCs w:val="22"/>
          <w:lang w:eastAsia="sr-Latn-BA"/>
        </w:rPr>
        <w:t>“</w:t>
      </w:r>
      <w:proofErr w:type="gramEnd"/>
      <w:r w:rsidRPr="008235DC">
        <w:rPr>
          <w:sz w:val="22"/>
          <w:szCs w:val="22"/>
          <w:lang w:eastAsia="sr-Latn-BA"/>
        </w:rPr>
        <w:t>.</w:t>
      </w:r>
    </w:p>
    <w:tbl>
      <w:tblPr>
        <w:tblW w:w="0" w:type="auto"/>
        <w:tblLook w:val="04A0" w:firstRow="1" w:lastRow="0" w:firstColumn="1" w:lastColumn="0" w:noHBand="0" w:noVBand="1"/>
      </w:tblPr>
      <w:tblGrid>
        <w:gridCol w:w="5070"/>
        <w:gridCol w:w="4218"/>
      </w:tblGrid>
      <w:tr w:rsidR="003F4698" w:rsidRPr="00D8346F" w:rsidTr="002904C6">
        <w:tc>
          <w:tcPr>
            <w:tcW w:w="5070" w:type="dxa"/>
            <w:shd w:val="clear" w:color="auto" w:fill="auto"/>
          </w:tcPr>
          <w:p w:rsidR="003F4698" w:rsidRPr="00D8346F" w:rsidRDefault="003F4698" w:rsidP="002904C6">
            <w:pPr>
              <w:pStyle w:val="NoSpacing"/>
              <w:rPr>
                <w:rFonts w:ascii="Times New Roman" w:eastAsia="Times New Roman" w:hAnsi="Times New Roman"/>
                <w:lang w:val="sr-Cyrl-RS" w:eastAsia="sr-Latn-BA"/>
              </w:rPr>
            </w:pPr>
          </w:p>
          <w:p w:rsidR="003F4698" w:rsidRPr="00D8346F" w:rsidRDefault="003F4698" w:rsidP="002904C6">
            <w:pPr>
              <w:pStyle w:val="NoSpacing"/>
              <w:rPr>
                <w:rFonts w:ascii="Times New Roman" w:eastAsia="Times New Roman" w:hAnsi="Times New Roman"/>
                <w:lang w:eastAsia="sr-Latn-BA"/>
              </w:rPr>
            </w:pPr>
            <w:r w:rsidRPr="00D8346F">
              <w:rPr>
                <w:rFonts w:ascii="Times New Roman" w:eastAsia="Times New Roman" w:hAnsi="Times New Roman"/>
                <w:lang w:eastAsia="sr-Latn-BA"/>
              </w:rPr>
              <w:t>Република Србија</w:t>
            </w:r>
          </w:p>
          <w:p w:rsidR="003F4698" w:rsidRPr="00D8346F" w:rsidRDefault="003F4698" w:rsidP="002904C6">
            <w:pPr>
              <w:pStyle w:val="NoSpacing"/>
              <w:rPr>
                <w:rFonts w:ascii="Times New Roman" w:eastAsia="Times New Roman" w:hAnsi="Times New Roman"/>
                <w:lang w:eastAsia="sr-Latn-BA"/>
              </w:rPr>
            </w:pPr>
            <w:r w:rsidRPr="00D8346F">
              <w:rPr>
                <w:rFonts w:ascii="Times New Roman" w:eastAsia="Times New Roman" w:hAnsi="Times New Roman"/>
                <w:lang w:eastAsia="sr-Latn-BA"/>
              </w:rPr>
              <w:t>Аутономна Покрајина Војводина</w:t>
            </w:r>
          </w:p>
          <w:p w:rsidR="003F4698" w:rsidRPr="00E876EF" w:rsidRDefault="00E876EF" w:rsidP="002904C6">
            <w:pPr>
              <w:pStyle w:val="NoSpacing"/>
              <w:rPr>
                <w:rFonts w:ascii="Times New Roman" w:eastAsia="Times New Roman" w:hAnsi="Times New Roman"/>
                <w:lang w:val="sr-Cyrl-RS" w:eastAsia="sr-Latn-BA"/>
              </w:rPr>
            </w:pPr>
            <w:r>
              <w:rPr>
                <w:rFonts w:ascii="Times New Roman" w:eastAsia="Times New Roman" w:hAnsi="Times New Roman"/>
                <w:lang w:eastAsia="sr-Latn-BA"/>
              </w:rPr>
              <w:t xml:space="preserve">Општина </w:t>
            </w:r>
            <w:r>
              <w:rPr>
                <w:rFonts w:ascii="Times New Roman" w:eastAsia="Times New Roman" w:hAnsi="Times New Roman"/>
                <w:lang w:val="sr-Cyrl-RS" w:eastAsia="sr-Latn-BA"/>
              </w:rPr>
              <w:t>Сечањ</w:t>
            </w:r>
          </w:p>
          <w:p w:rsidR="003F4698" w:rsidRPr="00D8346F" w:rsidRDefault="003F4698" w:rsidP="002904C6">
            <w:pPr>
              <w:pStyle w:val="NoSpacing"/>
              <w:rPr>
                <w:rFonts w:ascii="Times New Roman" w:eastAsia="Times New Roman" w:hAnsi="Times New Roman"/>
                <w:lang w:eastAsia="sr-Latn-BA"/>
              </w:rPr>
            </w:pPr>
            <w:r w:rsidRPr="00D8346F">
              <w:rPr>
                <w:rFonts w:ascii="Times New Roman" w:eastAsia="Times New Roman" w:hAnsi="Times New Roman"/>
                <w:lang w:eastAsia="sr-Latn-BA"/>
              </w:rPr>
              <w:t>ОПШТИНСКА УПРАВА</w:t>
            </w:r>
          </w:p>
          <w:p w:rsidR="003F4698" w:rsidRPr="00D8346F" w:rsidRDefault="003F4698" w:rsidP="002904C6">
            <w:pPr>
              <w:pStyle w:val="NoSpacing"/>
              <w:rPr>
                <w:rFonts w:ascii="Times New Roman" w:eastAsia="Times New Roman" w:hAnsi="Times New Roman"/>
                <w:lang w:eastAsia="sr-Latn-BA"/>
              </w:rPr>
            </w:pPr>
            <w:r w:rsidRPr="00D8346F">
              <w:rPr>
                <w:rFonts w:ascii="Times New Roman" w:eastAsia="Times New Roman" w:hAnsi="Times New Roman"/>
                <w:lang w:eastAsia="sr-Latn-BA"/>
              </w:rPr>
              <w:lastRenderedPageBreak/>
              <w:t>НАЧЕЛНИК</w:t>
            </w:r>
          </w:p>
          <w:p w:rsidR="003F4698" w:rsidRPr="00D8346F" w:rsidRDefault="00812407" w:rsidP="002904C6">
            <w:pPr>
              <w:pStyle w:val="NoSpacing"/>
              <w:rPr>
                <w:rFonts w:ascii="Times New Roman" w:eastAsia="Times New Roman" w:hAnsi="Times New Roman"/>
                <w:lang w:eastAsia="sr-Latn-BA"/>
              </w:rPr>
            </w:pPr>
            <w:r>
              <w:rPr>
                <w:rFonts w:ascii="Times New Roman" w:eastAsia="Times New Roman" w:hAnsi="Times New Roman"/>
                <w:lang w:eastAsia="sr-Latn-BA"/>
              </w:rPr>
              <w:t>Број:02-42/2024</w:t>
            </w:r>
            <w:bookmarkStart w:id="14" w:name="_GoBack"/>
            <w:bookmarkEnd w:id="14"/>
          </w:p>
          <w:p w:rsidR="003F4698" w:rsidRPr="00D8346F" w:rsidRDefault="00E876EF" w:rsidP="002904C6">
            <w:pPr>
              <w:pStyle w:val="NoSpacing"/>
              <w:rPr>
                <w:rFonts w:ascii="Times New Roman" w:eastAsia="Times New Roman" w:hAnsi="Times New Roman"/>
                <w:lang w:eastAsia="sr-Latn-BA"/>
              </w:rPr>
            </w:pPr>
            <w:r>
              <w:rPr>
                <w:rFonts w:ascii="Times New Roman" w:eastAsia="Times New Roman" w:hAnsi="Times New Roman"/>
                <w:lang w:eastAsia="sr-Latn-BA"/>
              </w:rPr>
              <w:t xml:space="preserve">Дана: </w:t>
            </w:r>
            <w:r>
              <w:rPr>
                <w:rFonts w:ascii="Times New Roman" w:eastAsia="Times New Roman" w:hAnsi="Times New Roman"/>
                <w:lang w:val="sr-Cyrl-RS" w:eastAsia="sr-Latn-BA"/>
              </w:rPr>
              <w:t>12</w:t>
            </w:r>
            <w:r>
              <w:rPr>
                <w:rFonts w:ascii="Times New Roman" w:eastAsia="Times New Roman" w:hAnsi="Times New Roman"/>
                <w:lang w:eastAsia="sr-Latn-BA"/>
              </w:rPr>
              <w:t>.</w:t>
            </w:r>
            <w:proofErr w:type="gramStart"/>
            <w:r>
              <w:rPr>
                <w:rFonts w:ascii="Times New Roman" w:eastAsia="Times New Roman" w:hAnsi="Times New Roman"/>
                <w:lang w:val="sr-Cyrl-RS" w:eastAsia="sr-Latn-BA"/>
              </w:rPr>
              <w:t>0</w:t>
            </w:r>
            <w:r>
              <w:rPr>
                <w:rFonts w:ascii="Times New Roman" w:eastAsia="Times New Roman" w:hAnsi="Times New Roman"/>
                <w:lang w:eastAsia="sr-Latn-BA"/>
              </w:rPr>
              <w:t>2.2</w:t>
            </w:r>
            <w:r>
              <w:rPr>
                <w:rFonts w:ascii="Times New Roman" w:eastAsia="Times New Roman" w:hAnsi="Times New Roman"/>
                <w:lang w:val="sr-Cyrl-RS" w:eastAsia="sr-Latn-BA"/>
              </w:rPr>
              <w:t>024</w:t>
            </w:r>
            <w:r w:rsidR="003F4698" w:rsidRPr="00D8346F">
              <w:rPr>
                <w:rFonts w:ascii="Times New Roman" w:eastAsia="Times New Roman" w:hAnsi="Times New Roman"/>
                <w:lang w:eastAsia="sr-Latn-BA"/>
              </w:rPr>
              <w:t>.године</w:t>
            </w:r>
            <w:proofErr w:type="gramEnd"/>
          </w:p>
          <w:p w:rsidR="003F4698" w:rsidRPr="007D4ED1" w:rsidRDefault="007D4ED1" w:rsidP="002904C6">
            <w:pPr>
              <w:pStyle w:val="NoSpacing"/>
              <w:rPr>
                <w:rFonts w:ascii="Times New Roman" w:eastAsia="Times New Roman" w:hAnsi="Times New Roman"/>
                <w:lang w:val="sr-Cyrl-RS" w:eastAsia="sr-Latn-BA"/>
              </w:rPr>
            </w:pPr>
            <w:r>
              <w:rPr>
                <w:rFonts w:ascii="Times New Roman" w:eastAsia="Times New Roman" w:hAnsi="Times New Roman"/>
                <w:lang w:val="sr-Cyrl-RS" w:eastAsia="sr-Latn-BA"/>
              </w:rPr>
              <w:t>Сечањ</w:t>
            </w:r>
          </w:p>
          <w:p w:rsidR="003F4698" w:rsidRPr="00D8346F" w:rsidRDefault="003F4698" w:rsidP="002904C6">
            <w:pPr>
              <w:spacing w:before="100" w:beforeAutospacing="1" w:after="100" w:afterAutospacing="1"/>
              <w:rPr>
                <w:sz w:val="22"/>
                <w:szCs w:val="22"/>
                <w:lang w:eastAsia="sr-Latn-BA"/>
              </w:rPr>
            </w:pPr>
          </w:p>
        </w:tc>
        <w:tc>
          <w:tcPr>
            <w:tcW w:w="4218" w:type="dxa"/>
            <w:shd w:val="clear" w:color="auto" w:fill="auto"/>
          </w:tcPr>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E876EF" w:rsidP="002904C6">
            <w:pPr>
              <w:pStyle w:val="NoSpacing"/>
              <w:jc w:val="right"/>
              <w:rPr>
                <w:rFonts w:ascii="Times New Roman" w:eastAsia="Times New Roman" w:hAnsi="Times New Roman"/>
                <w:b/>
                <w:lang w:eastAsia="sr-Latn-BA"/>
              </w:rPr>
            </w:pPr>
            <w:r>
              <w:rPr>
                <w:rFonts w:ascii="Times New Roman" w:eastAsia="Times New Roman" w:hAnsi="Times New Roman"/>
                <w:b/>
                <w:lang w:val="sr-Cyrl-RS" w:eastAsia="sr-Latn-BA"/>
              </w:rPr>
              <w:lastRenderedPageBreak/>
              <w:t xml:space="preserve">ВД </w:t>
            </w:r>
            <w:r w:rsidR="003F4698" w:rsidRPr="00D8346F">
              <w:rPr>
                <w:rFonts w:ascii="Times New Roman" w:eastAsia="Times New Roman" w:hAnsi="Times New Roman"/>
                <w:b/>
                <w:lang w:eastAsia="sr-Latn-BA"/>
              </w:rPr>
              <w:t xml:space="preserve">НАЧЕЛНИК </w:t>
            </w:r>
          </w:p>
          <w:p w:rsidR="003F4698" w:rsidRPr="00D8346F" w:rsidRDefault="003F4698" w:rsidP="002904C6">
            <w:pPr>
              <w:pStyle w:val="NoSpacing"/>
              <w:jc w:val="right"/>
              <w:rPr>
                <w:rFonts w:ascii="Times New Roman" w:eastAsia="Times New Roman" w:hAnsi="Times New Roman"/>
                <w:b/>
                <w:lang w:eastAsia="sr-Latn-BA"/>
              </w:rPr>
            </w:pPr>
            <w:r w:rsidRPr="00D8346F">
              <w:rPr>
                <w:rFonts w:ascii="Times New Roman" w:eastAsia="Times New Roman" w:hAnsi="Times New Roman"/>
                <w:b/>
                <w:lang w:eastAsia="sr-Latn-BA"/>
              </w:rPr>
              <w:t xml:space="preserve"> ОПШТИНСКЕ УПРАВЕ</w:t>
            </w:r>
          </w:p>
          <w:p w:rsidR="003F4698" w:rsidRPr="00D8346F" w:rsidRDefault="00E876EF" w:rsidP="002904C6">
            <w:pPr>
              <w:pStyle w:val="NoSpacing"/>
              <w:jc w:val="right"/>
              <w:rPr>
                <w:rFonts w:ascii="Times New Roman" w:eastAsia="Times New Roman" w:hAnsi="Times New Roman"/>
                <w:b/>
                <w:lang w:eastAsia="sr-Latn-BA"/>
              </w:rPr>
            </w:pPr>
            <w:r>
              <w:rPr>
                <w:rFonts w:ascii="Times New Roman" w:eastAsia="Times New Roman" w:hAnsi="Times New Roman"/>
                <w:b/>
                <w:lang w:eastAsia="sr-Latn-BA"/>
              </w:rPr>
              <w:t xml:space="preserve">ОПШТИНЕ </w:t>
            </w:r>
            <w:r>
              <w:rPr>
                <w:rFonts w:ascii="Times New Roman" w:eastAsia="Times New Roman" w:hAnsi="Times New Roman"/>
                <w:b/>
                <w:lang w:val="sr-Cyrl-RS" w:eastAsia="sr-Latn-BA"/>
              </w:rPr>
              <w:t>СЕЧАЊ</w:t>
            </w:r>
            <w:r w:rsidR="003F4698" w:rsidRPr="00D8346F">
              <w:rPr>
                <w:rFonts w:ascii="Times New Roman" w:eastAsia="Times New Roman" w:hAnsi="Times New Roman"/>
                <w:b/>
                <w:lang w:eastAsia="sr-Latn-BA"/>
              </w:rPr>
              <w:t xml:space="preserve"> </w:t>
            </w:r>
          </w:p>
          <w:p w:rsidR="003F4698" w:rsidRPr="00D8346F" w:rsidRDefault="003F4698" w:rsidP="002904C6">
            <w:pPr>
              <w:pStyle w:val="NoSpacing"/>
              <w:jc w:val="right"/>
              <w:rPr>
                <w:rFonts w:ascii="Times New Roman" w:eastAsia="Times New Roman" w:hAnsi="Times New Roman"/>
                <w:lang w:eastAsia="sr-Latn-BA"/>
              </w:rPr>
            </w:pPr>
          </w:p>
          <w:p w:rsidR="003F4698" w:rsidRPr="00D8346F" w:rsidRDefault="00E876EF" w:rsidP="002904C6">
            <w:pPr>
              <w:pStyle w:val="NoSpacing"/>
              <w:jc w:val="right"/>
              <w:rPr>
                <w:rFonts w:ascii="Times New Roman" w:eastAsia="Times New Roman" w:hAnsi="Times New Roman"/>
                <w:lang w:eastAsia="sr-Latn-BA"/>
              </w:rPr>
            </w:pPr>
            <w:r>
              <w:rPr>
                <w:rFonts w:ascii="Times New Roman" w:eastAsia="Times New Roman" w:hAnsi="Times New Roman"/>
                <w:lang w:val="sr-Cyrl-RS" w:eastAsia="sr-Latn-BA"/>
              </w:rPr>
              <w:t>Угрчић Марко</w:t>
            </w:r>
            <w:r w:rsidR="003F4698" w:rsidRPr="00D8346F">
              <w:rPr>
                <w:rFonts w:ascii="Times New Roman" w:eastAsia="Times New Roman" w:hAnsi="Times New Roman"/>
                <w:lang w:eastAsia="sr-Latn-BA"/>
              </w:rPr>
              <w:t xml:space="preserve">  </w:t>
            </w:r>
          </w:p>
          <w:p w:rsidR="003F4698" w:rsidRPr="00D8346F" w:rsidRDefault="003F4698" w:rsidP="002904C6">
            <w:pPr>
              <w:spacing w:before="100" w:beforeAutospacing="1" w:after="100" w:afterAutospacing="1"/>
              <w:rPr>
                <w:sz w:val="22"/>
                <w:szCs w:val="22"/>
                <w:lang w:eastAsia="sr-Latn-BA"/>
              </w:rPr>
            </w:pPr>
          </w:p>
        </w:tc>
      </w:tr>
    </w:tbl>
    <w:p w:rsidR="003F4698" w:rsidRPr="007848AD" w:rsidRDefault="003F4698" w:rsidP="003F4698">
      <w:pPr>
        <w:spacing w:before="100" w:beforeAutospacing="1" w:after="100" w:afterAutospacing="1"/>
        <w:ind w:firstLine="708"/>
        <w:rPr>
          <w:b/>
          <w:lang w:eastAsia="sr-Latn-BA"/>
        </w:rPr>
      </w:pPr>
    </w:p>
    <w:p w:rsidR="00004F92" w:rsidRDefault="00812407"/>
    <w:sectPr w:rsidR="00004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67CEE"/>
    <w:multiLevelType w:val="hybridMultilevel"/>
    <w:tmpl w:val="13F4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BA"/>
    <w:rsid w:val="001504D8"/>
    <w:rsid w:val="002768D0"/>
    <w:rsid w:val="00345DA4"/>
    <w:rsid w:val="003F4698"/>
    <w:rsid w:val="007343FF"/>
    <w:rsid w:val="007D4ED1"/>
    <w:rsid w:val="00812407"/>
    <w:rsid w:val="00841ACA"/>
    <w:rsid w:val="00BC62C7"/>
    <w:rsid w:val="00CA6984"/>
    <w:rsid w:val="00CD35A8"/>
    <w:rsid w:val="00D87171"/>
    <w:rsid w:val="00D967BA"/>
    <w:rsid w:val="00E876EF"/>
    <w:rsid w:val="00E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5754"/>
  <w15:docId w15:val="{97450B17-5516-4295-991B-E4D743A6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98"/>
    <w:pPr>
      <w:spacing w:after="200" w:line="276" w:lineRule="auto"/>
      <w:ind w:left="720"/>
      <w:contextualSpacing/>
    </w:pPr>
    <w:rPr>
      <w:rFonts w:ascii="Calibri" w:hAnsi="Calibri"/>
      <w:noProof/>
      <w:sz w:val="22"/>
      <w:szCs w:val="22"/>
      <w:lang w:val="sr-Latn-CS"/>
    </w:rPr>
  </w:style>
  <w:style w:type="paragraph" w:styleId="NoSpacing">
    <w:name w:val="No Spacing"/>
    <w:uiPriority w:val="1"/>
    <w:qFormat/>
    <w:rsid w:val="003F46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8</cp:revision>
  <dcterms:created xsi:type="dcterms:W3CDTF">2024-02-12T13:45:00Z</dcterms:created>
  <dcterms:modified xsi:type="dcterms:W3CDTF">2024-02-13T06:44:00Z</dcterms:modified>
</cp:coreProperties>
</file>